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D1A0B00" w14:textId="3EB11851" w:rsidR="00FD16F5" w:rsidRPr="00FD16F5" w:rsidRDefault="00FD16F5" w:rsidP="00FD16F5">
      <w:pPr>
        <w:pStyle w:val="Heading1"/>
        <w:spacing w:line="276" w:lineRule="auto"/>
        <w:ind w:firstLine="284"/>
        <w:rPr>
          <w:rFonts w:ascii="Arial" w:hAnsi="Arial" w:cs="Arial"/>
          <w:sz w:val="22"/>
          <w:szCs w:val="22"/>
        </w:rPr>
      </w:pPr>
      <w:r w:rsidRPr="00FD16F5">
        <w:rPr>
          <w:rFonts w:ascii="Arial" w:hAnsi="Arial" w:cs="Arial"/>
          <w:sz w:val="22"/>
          <w:szCs w:val="22"/>
        </w:rPr>
        <w:t>A</w:t>
      </w:r>
      <w:r w:rsidRPr="00FD16F5">
        <w:rPr>
          <w:rFonts w:ascii="Arial" w:hAnsi="Arial" w:cs="Arial"/>
          <w:sz w:val="22"/>
          <w:szCs w:val="22"/>
        </w:rPr>
        <w:t>dditional file 2</w:t>
      </w:r>
      <w:r w:rsidRPr="00FD16F5">
        <w:rPr>
          <w:rFonts w:ascii="Arial" w:hAnsi="Arial" w:cs="Arial"/>
          <w:sz w:val="22"/>
          <w:szCs w:val="22"/>
        </w:rPr>
        <w:t xml:space="preserve">: Behaviour Change Wheel labels, definitions and examples </w:t>
      </w:r>
    </w:p>
    <w:p w14:paraId="7B24EB91" w14:textId="77777777" w:rsidR="00FD16F5" w:rsidRPr="009F54DA" w:rsidRDefault="00FD16F5" w:rsidP="00FD16F5">
      <w:pPr>
        <w:spacing w:line="276" w:lineRule="auto"/>
        <w:rPr>
          <w:rFonts w:ascii="Arial" w:hAnsi="Arial" w:cs="Arial"/>
          <w:b/>
          <w:noProof/>
          <w:sz w:val="20"/>
          <w:szCs w:val="20"/>
        </w:rPr>
      </w:pPr>
    </w:p>
    <w:p w14:paraId="7A0C7209" w14:textId="77777777" w:rsidR="00FD16F5" w:rsidRDefault="00FD16F5" w:rsidP="00FD16F5">
      <w:pPr>
        <w:spacing w:line="276" w:lineRule="auto"/>
        <w:rPr>
          <w:rFonts w:ascii="Arial" w:hAnsi="Arial" w:cs="Arial"/>
          <w:b/>
          <w:noProof/>
          <w:color w:val="0D0D0D" w:themeColor="text1" w:themeTint="F2"/>
          <w:sz w:val="20"/>
          <w:szCs w:val="20"/>
        </w:rPr>
      </w:pPr>
    </w:p>
    <w:p w14:paraId="526E2172" w14:textId="76B0DC9D" w:rsidR="00FD16F5" w:rsidRDefault="00FD16F5" w:rsidP="00FD16F5">
      <w:pPr>
        <w:spacing w:line="276" w:lineRule="auto"/>
        <w:rPr>
          <w:rFonts w:ascii="Arial" w:hAnsi="Arial" w:cs="Arial"/>
          <w:b/>
          <w:noProof/>
          <w:color w:val="0D0D0D" w:themeColor="text1" w:themeTint="F2"/>
          <w:sz w:val="20"/>
          <w:szCs w:val="20"/>
        </w:rPr>
      </w:pPr>
      <w:r w:rsidRPr="009F54DA">
        <w:rPr>
          <w:rFonts w:ascii="Arial" w:hAnsi="Arial" w:cs="Arial"/>
          <w:b/>
          <w:noProof/>
          <w:color w:val="0D0D0D" w:themeColor="text1" w:themeTint="F2"/>
          <w:sz w:val="20"/>
          <w:szCs w:val="20"/>
        </w:rPr>
        <w:t>Intervention functions</w:t>
      </w:r>
    </w:p>
    <w:p w14:paraId="067FFA45" w14:textId="77777777" w:rsidR="00FD16F5" w:rsidRPr="009F54DA" w:rsidRDefault="00FD16F5" w:rsidP="00FD16F5">
      <w:pPr>
        <w:spacing w:line="276" w:lineRule="auto"/>
        <w:rPr>
          <w:rFonts w:ascii="Arial" w:hAnsi="Arial" w:cs="Arial"/>
          <w:b/>
          <w:noProof/>
          <w:color w:val="0D0D0D" w:themeColor="text1" w:themeTint="F2"/>
          <w:sz w:val="20"/>
          <w:szCs w:val="20"/>
        </w:rPr>
      </w:pPr>
    </w:p>
    <w:tbl>
      <w:tblPr>
        <w:tblStyle w:val="GridTable6Colorful-Accent1"/>
        <w:tblW w:w="8789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00" w:firstRow="0" w:lastRow="0" w:firstColumn="0" w:lastColumn="0" w:noHBand="0" w:noVBand="1"/>
      </w:tblPr>
      <w:tblGrid>
        <w:gridCol w:w="1500"/>
        <w:gridCol w:w="3178"/>
        <w:gridCol w:w="4111"/>
      </w:tblGrid>
      <w:tr w:rsidR="00FD16F5" w:rsidRPr="009F54DA" w14:paraId="50918BDB" w14:textId="77777777" w:rsidTr="00FD16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500" w:type="dxa"/>
          </w:tcPr>
          <w:p w14:paraId="6605F159" w14:textId="77777777" w:rsidR="00FD16F5" w:rsidRPr="009F54DA" w:rsidRDefault="00FD16F5" w:rsidP="00FD16F5">
            <w:pPr>
              <w:snapToGrid w:val="0"/>
              <w:spacing w:line="276" w:lineRule="auto"/>
              <w:rPr>
                <w:rFonts w:ascii="Arial" w:hAnsi="Arial" w:cs="Arial"/>
                <w:b/>
                <w:color w:val="0D0D0D" w:themeColor="text1" w:themeTint="F2"/>
                <w:sz w:val="20"/>
                <w:szCs w:val="20"/>
              </w:rPr>
            </w:pPr>
            <w:r w:rsidRPr="009F54DA">
              <w:rPr>
                <w:rFonts w:ascii="Arial" w:hAnsi="Arial" w:cs="Arial"/>
                <w:b/>
                <w:color w:val="0D0D0D" w:themeColor="text1" w:themeTint="F2"/>
                <w:sz w:val="20"/>
                <w:szCs w:val="20"/>
              </w:rPr>
              <w:t>Intervention function</w:t>
            </w:r>
          </w:p>
        </w:tc>
        <w:tc>
          <w:tcPr>
            <w:tcW w:w="3178" w:type="dxa"/>
          </w:tcPr>
          <w:p w14:paraId="0D08C27F" w14:textId="77777777" w:rsidR="00FD16F5" w:rsidRPr="009F54DA" w:rsidRDefault="00FD16F5" w:rsidP="00FD16F5">
            <w:pPr>
              <w:snapToGrid w:val="0"/>
              <w:spacing w:line="276" w:lineRule="auto"/>
              <w:rPr>
                <w:rFonts w:ascii="Arial" w:hAnsi="Arial" w:cs="Arial"/>
                <w:b/>
                <w:bCs/>
                <w:color w:val="0D0D0D" w:themeColor="text1" w:themeTint="F2"/>
                <w:sz w:val="20"/>
                <w:szCs w:val="20"/>
              </w:rPr>
            </w:pPr>
            <w:r w:rsidRPr="009F54DA">
              <w:rPr>
                <w:rFonts w:ascii="Arial" w:hAnsi="Arial" w:cs="Arial"/>
                <w:b/>
                <w:bCs/>
                <w:color w:val="0D0D0D" w:themeColor="text1" w:themeTint="F2"/>
                <w:sz w:val="20"/>
                <w:szCs w:val="20"/>
              </w:rPr>
              <w:t>Definition</w:t>
            </w:r>
          </w:p>
          <w:p w14:paraId="241A297A" w14:textId="77777777" w:rsidR="00FD16F5" w:rsidRPr="009F54DA" w:rsidRDefault="00FD16F5" w:rsidP="00FD16F5">
            <w:pPr>
              <w:snapToGrid w:val="0"/>
              <w:spacing w:line="276" w:lineRule="auto"/>
              <w:rPr>
                <w:rFonts w:ascii="Arial" w:hAnsi="Arial" w:cs="Arial"/>
                <w:b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4111" w:type="dxa"/>
          </w:tcPr>
          <w:p w14:paraId="1AB5EEA9" w14:textId="77777777" w:rsidR="00FD16F5" w:rsidRPr="009F54DA" w:rsidRDefault="00FD16F5" w:rsidP="00FD16F5">
            <w:pPr>
              <w:snapToGrid w:val="0"/>
              <w:spacing w:line="276" w:lineRule="auto"/>
              <w:rPr>
                <w:rFonts w:ascii="Arial" w:hAnsi="Arial" w:cs="Arial"/>
                <w:b/>
                <w:i/>
                <w:color w:val="0D0D0D" w:themeColor="text1" w:themeTint="F2"/>
                <w:sz w:val="20"/>
                <w:szCs w:val="20"/>
              </w:rPr>
            </w:pPr>
            <w:r w:rsidRPr="009F54DA">
              <w:rPr>
                <w:rFonts w:ascii="Arial" w:hAnsi="Arial" w:cs="Arial"/>
                <w:b/>
                <w:i/>
                <w:color w:val="0D0D0D" w:themeColor="text1" w:themeTint="F2"/>
                <w:sz w:val="20"/>
                <w:szCs w:val="20"/>
              </w:rPr>
              <w:t>Example of intervention function</w:t>
            </w:r>
          </w:p>
        </w:tc>
      </w:tr>
      <w:tr w:rsidR="00FD16F5" w:rsidRPr="009F54DA" w14:paraId="487D02A2" w14:textId="77777777" w:rsidTr="00FD16F5">
        <w:tc>
          <w:tcPr>
            <w:tcW w:w="1500" w:type="dxa"/>
            <w:shd w:val="clear" w:color="auto" w:fill="auto"/>
          </w:tcPr>
          <w:p w14:paraId="7AAF2ED1" w14:textId="77777777" w:rsidR="00FD16F5" w:rsidRPr="009F54DA" w:rsidRDefault="00FD16F5" w:rsidP="00FD16F5">
            <w:pPr>
              <w:snapToGrid w:val="0"/>
              <w:spacing w:line="276" w:lineRule="auto"/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</w:pPr>
            <w:r w:rsidRPr="009F54DA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>Education</w:t>
            </w:r>
          </w:p>
        </w:tc>
        <w:tc>
          <w:tcPr>
            <w:tcW w:w="3178" w:type="dxa"/>
            <w:shd w:val="clear" w:color="auto" w:fill="auto"/>
          </w:tcPr>
          <w:p w14:paraId="2DA3F519" w14:textId="77777777" w:rsidR="00FD16F5" w:rsidRPr="009F54DA" w:rsidRDefault="00FD16F5" w:rsidP="00FD16F5">
            <w:pPr>
              <w:snapToGrid w:val="0"/>
              <w:spacing w:line="276" w:lineRule="auto"/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</w:pPr>
            <w:r w:rsidRPr="009F54DA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 xml:space="preserve">Increasing knowledge or understanding </w:t>
            </w:r>
          </w:p>
        </w:tc>
        <w:tc>
          <w:tcPr>
            <w:tcW w:w="4111" w:type="dxa"/>
            <w:shd w:val="clear" w:color="auto" w:fill="auto"/>
          </w:tcPr>
          <w:p w14:paraId="05FE8C96" w14:textId="77777777" w:rsidR="00FD16F5" w:rsidRPr="009F54DA" w:rsidRDefault="00FD16F5" w:rsidP="00FD16F5">
            <w:pPr>
              <w:autoSpaceDE w:val="0"/>
              <w:autoSpaceDN w:val="0"/>
              <w:adjustRightInd w:val="0"/>
              <w:spacing w:line="276" w:lineRule="auto"/>
              <w:rPr>
                <w:rFonts w:ascii="Arial" w:eastAsia="Times New Roman" w:hAnsi="Arial" w:cs="Arial"/>
                <w:i/>
                <w:color w:val="0D0D0D" w:themeColor="text1" w:themeTint="F2"/>
                <w:sz w:val="20"/>
                <w:szCs w:val="20"/>
              </w:rPr>
            </w:pPr>
            <w:r w:rsidRPr="009F54DA">
              <w:rPr>
                <w:rFonts w:ascii="Arial" w:eastAsia="Times New Roman" w:hAnsi="Arial" w:cs="Arial"/>
                <w:i/>
                <w:color w:val="0D0D0D" w:themeColor="text1" w:themeTint="F2"/>
                <w:sz w:val="20"/>
                <w:szCs w:val="20"/>
              </w:rPr>
              <w:t>Providing information to promote healthy eating</w:t>
            </w:r>
          </w:p>
          <w:p w14:paraId="11641B6E" w14:textId="77777777" w:rsidR="00FD16F5" w:rsidRPr="009F54DA" w:rsidRDefault="00FD16F5" w:rsidP="00FD16F5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i/>
                <w:color w:val="0D0D0D" w:themeColor="text1" w:themeTint="F2"/>
                <w:sz w:val="20"/>
                <w:szCs w:val="20"/>
              </w:rPr>
            </w:pPr>
          </w:p>
        </w:tc>
      </w:tr>
      <w:tr w:rsidR="00FD16F5" w:rsidRPr="009F54DA" w14:paraId="68B2CF57" w14:textId="77777777" w:rsidTr="00FD16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500" w:type="dxa"/>
            <w:shd w:val="clear" w:color="auto" w:fill="auto"/>
          </w:tcPr>
          <w:p w14:paraId="7EDAD91D" w14:textId="77777777" w:rsidR="00FD16F5" w:rsidRPr="009F54DA" w:rsidRDefault="00FD16F5" w:rsidP="00FD16F5">
            <w:pPr>
              <w:snapToGrid w:val="0"/>
              <w:spacing w:line="276" w:lineRule="auto"/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</w:pPr>
            <w:r w:rsidRPr="009F54DA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>Persuasion</w:t>
            </w:r>
          </w:p>
        </w:tc>
        <w:tc>
          <w:tcPr>
            <w:tcW w:w="3178" w:type="dxa"/>
            <w:shd w:val="clear" w:color="auto" w:fill="auto"/>
          </w:tcPr>
          <w:p w14:paraId="2CC82CB1" w14:textId="77777777" w:rsidR="00FD16F5" w:rsidRPr="009F54DA" w:rsidRDefault="00FD16F5" w:rsidP="00FD16F5">
            <w:pPr>
              <w:snapToGrid w:val="0"/>
              <w:spacing w:line="276" w:lineRule="auto"/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</w:pPr>
            <w:r w:rsidRPr="009F54DA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 xml:space="preserve">Using communication to induce positive or negative feelings or stimulate action </w:t>
            </w:r>
          </w:p>
          <w:p w14:paraId="16673F38" w14:textId="77777777" w:rsidR="00FD16F5" w:rsidRPr="009F54DA" w:rsidRDefault="00FD16F5" w:rsidP="00FD16F5">
            <w:pPr>
              <w:snapToGrid w:val="0"/>
              <w:spacing w:line="276" w:lineRule="auto"/>
              <w:rPr>
                <w:rFonts w:ascii="Arial" w:hAnsi="Arial" w:cs="Arial"/>
                <w:i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4111" w:type="dxa"/>
            <w:shd w:val="clear" w:color="auto" w:fill="auto"/>
          </w:tcPr>
          <w:p w14:paraId="11F114AC" w14:textId="77777777" w:rsidR="00FD16F5" w:rsidRPr="009F54DA" w:rsidRDefault="00FD16F5" w:rsidP="00FD16F5">
            <w:pPr>
              <w:snapToGrid w:val="0"/>
              <w:spacing w:line="276" w:lineRule="auto"/>
              <w:rPr>
                <w:rFonts w:ascii="Arial" w:hAnsi="Arial" w:cs="Arial"/>
                <w:i/>
                <w:color w:val="0D0D0D" w:themeColor="text1" w:themeTint="F2"/>
                <w:sz w:val="20"/>
                <w:szCs w:val="20"/>
              </w:rPr>
            </w:pPr>
            <w:r w:rsidRPr="009F54DA">
              <w:rPr>
                <w:rFonts w:ascii="Arial" w:hAnsi="Arial" w:cs="Arial"/>
                <w:i/>
                <w:color w:val="0D0D0D" w:themeColor="text1" w:themeTint="F2"/>
                <w:sz w:val="20"/>
                <w:szCs w:val="20"/>
              </w:rPr>
              <w:t>Using imagery to motivate increases in physical activity</w:t>
            </w:r>
          </w:p>
        </w:tc>
      </w:tr>
      <w:tr w:rsidR="00FD16F5" w:rsidRPr="009F54DA" w14:paraId="3E371C0B" w14:textId="77777777" w:rsidTr="00FD16F5">
        <w:tc>
          <w:tcPr>
            <w:tcW w:w="1500" w:type="dxa"/>
            <w:shd w:val="clear" w:color="auto" w:fill="auto"/>
          </w:tcPr>
          <w:p w14:paraId="2EC93A09" w14:textId="77777777" w:rsidR="00FD16F5" w:rsidRPr="009F54DA" w:rsidRDefault="00FD16F5" w:rsidP="00FD16F5">
            <w:pPr>
              <w:snapToGrid w:val="0"/>
              <w:spacing w:line="276" w:lineRule="auto"/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</w:pPr>
            <w:r w:rsidRPr="009F54DA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>Incentivisation</w:t>
            </w:r>
          </w:p>
        </w:tc>
        <w:tc>
          <w:tcPr>
            <w:tcW w:w="3178" w:type="dxa"/>
            <w:shd w:val="clear" w:color="auto" w:fill="auto"/>
          </w:tcPr>
          <w:p w14:paraId="78C447A7" w14:textId="77777777" w:rsidR="00FD16F5" w:rsidRPr="009F54DA" w:rsidRDefault="00FD16F5" w:rsidP="00FD16F5">
            <w:pPr>
              <w:snapToGrid w:val="0"/>
              <w:spacing w:line="276" w:lineRule="auto"/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</w:pPr>
            <w:r w:rsidRPr="009F54DA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>Creating an expectation of reward</w:t>
            </w:r>
          </w:p>
        </w:tc>
        <w:tc>
          <w:tcPr>
            <w:tcW w:w="4111" w:type="dxa"/>
            <w:shd w:val="clear" w:color="auto" w:fill="auto"/>
          </w:tcPr>
          <w:p w14:paraId="1CFDD073" w14:textId="77777777" w:rsidR="00FD16F5" w:rsidRPr="009F54DA" w:rsidRDefault="00FD16F5" w:rsidP="00FD16F5">
            <w:pPr>
              <w:autoSpaceDE w:val="0"/>
              <w:autoSpaceDN w:val="0"/>
              <w:adjustRightInd w:val="0"/>
              <w:spacing w:line="276" w:lineRule="auto"/>
              <w:rPr>
                <w:rFonts w:ascii="Arial" w:eastAsia="Times New Roman" w:hAnsi="Arial" w:cs="Arial"/>
                <w:i/>
                <w:color w:val="0D0D0D" w:themeColor="text1" w:themeTint="F2"/>
                <w:sz w:val="20"/>
                <w:szCs w:val="20"/>
              </w:rPr>
            </w:pPr>
            <w:r w:rsidRPr="009F54DA">
              <w:rPr>
                <w:rFonts w:ascii="Arial" w:eastAsia="Times New Roman" w:hAnsi="Arial" w:cs="Arial"/>
                <w:i/>
                <w:color w:val="0D0D0D" w:themeColor="text1" w:themeTint="F2"/>
                <w:sz w:val="20"/>
                <w:szCs w:val="20"/>
              </w:rPr>
              <w:t>Using prize draws to induce attempts to stop smoking</w:t>
            </w:r>
          </w:p>
          <w:p w14:paraId="50328C24" w14:textId="77777777" w:rsidR="00FD16F5" w:rsidRPr="009F54DA" w:rsidRDefault="00FD16F5" w:rsidP="00FD16F5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i/>
                <w:color w:val="0D0D0D" w:themeColor="text1" w:themeTint="F2"/>
                <w:sz w:val="20"/>
                <w:szCs w:val="20"/>
              </w:rPr>
            </w:pPr>
          </w:p>
        </w:tc>
      </w:tr>
      <w:tr w:rsidR="00FD16F5" w:rsidRPr="009F54DA" w14:paraId="22DC6BB3" w14:textId="77777777" w:rsidTr="00FD16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500" w:type="dxa"/>
            <w:shd w:val="clear" w:color="auto" w:fill="auto"/>
          </w:tcPr>
          <w:p w14:paraId="633B991A" w14:textId="77777777" w:rsidR="00FD16F5" w:rsidRPr="009F54DA" w:rsidRDefault="00FD16F5" w:rsidP="00FD16F5">
            <w:pPr>
              <w:snapToGrid w:val="0"/>
              <w:spacing w:line="276" w:lineRule="auto"/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</w:pPr>
            <w:r w:rsidRPr="009F54DA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>Coercion</w:t>
            </w:r>
          </w:p>
        </w:tc>
        <w:tc>
          <w:tcPr>
            <w:tcW w:w="3178" w:type="dxa"/>
            <w:shd w:val="clear" w:color="auto" w:fill="auto"/>
          </w:tcPr>
          <w:p w14:paraId="006D62C0" w14:textId="77777777" w:rsidR="00FD16F5" w:rsidRPr="009F54DA" w:rsidRDefault="00FD16F5" w:rsidP="00FD16F5">
            <w:pPr>
              <w:snapToGrid w:val="0"/>
              <w:spacing w:line="276" w:lineRule="auto"/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</w:pPr>
            <w:r w:rsidRPr="009F54DA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>Creating an expectation of punishment or cost</w:t>
            </w:r>
          </w:p>
          <w:p w14:paraId="7F720D3A" w14:textId="77777777" w:rsidR="00FD16F5" w:rsidRPr="009F54DA" w:rsidRDefault="00FD16F5" w:rsidP="00FD16F5">
            <w:pPr>
              <w:snapToGrid w:val="0"/>
              <w:spacing w:line="276" w:lineRule="auto"/>
              <w:rPr>
                <w:rFonts w:ascii="Arial" w:hAnsi="Arial" w:cs="Arial"/>
                <w:i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4111" w:type="dxa"/>
            <w:shd w:val="clear" w:color="auto" w:fill="auto"/>
          </w:tcPr>
          <w:p w14:paraId="55727417" w14:textId="77777777" w:rsidR="00FD16F5" w:rsidRPr="009F54DA" w:rsidRDefault="00FD16F5" w:rsidP="00FD16F5">
            <w:pPr>
              <w:snapToGrid w:val="0"/>
              <w:spacing w:line="276" w:lineRule="auto"/>
              <w:rPr>
                <w:rFonts w:ascii="Arial" w:hAnsi="Arial" w:cs="Arial"/>
                <w:i/>
                <w:color w:val="0D0D0D" w:themeColor="text1" w:themeTint="F2"/>
                <w:sz w:val="20"/>
                <w:szCs w:val="20"/>
              </w:rPr>
            </w:pPr>
            <w:r w:rsidRPr="009F54DA">
              <w:rPr>
                <w:rFonts w:ascii="Arial" w:hAnsi="Arial" w:cs="Arial"/>
                <w:i/>
                <w:color w:val="0D0D0D" w:themeColor="text1" w:themeTint="F2"/>
                <w:sz w:val="20"/>
                <w:szCs w:val="20"/>
              </w:rPr>
              <w:t>Raising the financial cost to reduce excessive alcohol consumption</w:t>
            </w:r>
          </w:p>
        </w:tc>
      </w:tr>
      <w:tr w:rsidR="00FD16F5" w:rsidRPr="009F54DA" w14:paraId="701F46CC" w14:textId="77777777" w:rsidTr="00FD16F5">
        <w:tc>
          <w:tcPr>
            <w:tcW w:w="1500" w:type="dxa"/>
            <w:shd w:val="clear" w:color="auto" w:fill="auto"/>
          </w:tcPr>
          <w:p w14:paraId="7D1C8798" w14:textId="77777777" w:rsidR="00FD16F5" w:rsidRPr="009F54DA" w:rsidRDefault="00FD16F5" w:rsidP="00FD16F5">
            <w:pPr>
              <w:snapToGrid w:val="0"/>
              <w:spacing w:line="276" w:lineRule="auto"/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</w:pPr>
            <w:r w:rsidRPr="009F54DA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>Training</w:t>
            </w:r>
          </w:p>
        </w:tc>
        <w:tc>
          <w:tcPr>
            <w:tcW w:w="3178" w:type="dxa"/>
            <w:shd w:val="clear" w:color="auto" w:fill="auto"/>
          </w:tcPr>
          <w:p w14:paraId="4A8ABCB1" w14:textId="77777777" w:rsidR="00FD16F5" w:rsidRPr="009F54DA" w:rsidRDefault="00FD16F5" w:rsidP="00FD16F5">
            <w:pPr>
              <w:snapToGrid w:val="0"/>
              <w:spacing w:line="276" w:lineRule="auto"/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</w:pPr>
            <w:r w:rsidRPr="009F54DA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>Imparting skills</w:t>
            </w:r>
          </w:p>
          <w:p w14:paraId="4775B07C" w14:textId="77777777" w:rsidR="00FD16F5" w:rsidRPr="009F54DA" w:rsidRDefault="00FD16F5" w:rsidP="00FD16F5">
            <w:pPr>
              <w:snapToGrid w:val="0"/>
              <w:spacing w:line="276" w:lineRule="auto"/>
              <w:rPr>
                <w:rFonts w:ascii="Arial" w:hAnsi="Arial" w:cs="Arial"/>
                <w:i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4111" w:type="dxa"/>
            <w:shd w:val="clear" w:color="auto" w:fill="auto"/>
          </w:tcPr>
          <w:p w14:paraId="09006B41" w14:textId="77777777" w:rsidR="00FD16F5" w:rsidRPr="009F54DA" w:rsidRDefault="00FD16F5" w:rsidP="00FD16F5">
            <w:pPr>
              <w:snapToGrid w:val="0"/>
              <w:spacing w:line="276" w:lineRule="auto"/>
              <w:rPr>
                <w:rFonts w:ascii="Arial" w:hAnsi="Arial" w:cs="Arial"/>
                <w:i/>
                <w:color w:val="0D0D0D" w:themeColor="text1" w:themeTint="F2"/>
                <w:sz w:val="20"/>
                <w:szCs w:val="20"/>
              </w:rPr>
            </w:pPr>
            <w:r w:rsidRPr="009F54DA">
              <w:rPr>
                <w:rFonts w:ascii="Arial" w:hAnsi="Arial" w:cs="Arial"/>
                <w:i/>
                <w:color w:val="0D0D0D" w:themeColor="text1" w:themeTint="F2"/>
                <w:sz w:val="20"/>
                <w:szCs w:val="20"/>
              </w:rPr>
              <w:t>Advanced driver training to increase safe driving</w:t>
            </w:r>
          </w:p>
        </w:tc>
      </w:tr>
      <w:tr w:rsidR="00FD16F5" w:rsidRPr="009F54DA" w14:paraId="5322A058" w14:textId="77777777" w:rsidTr="00FD16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500" w:type="dxa"/>
            <w:shd w:val="clear" w:color="auto" w:fill="auto"/>
          </w:tcPr>
          <w:p w14:paraId="7AEBE40F" w14:textId="77777777" w:rsidR="00FD16F5" w:rsidRPr="009F54DA" w:rsidRDefault="00FD16F5" w:rsidP="00FD16F5">
            <w:pPr>
              <w:snapToGrid w:val="0"/>
              <w:spacing w:line="276" w:lineRule="auto"/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</w:pPr>
            <w:r w:rsidRPr="009F54DA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>Restriction</w:t>
            </w:r>
          </w:p>
        </w:tc>
        <w:tc>
          <w:tcPr>
            <w:tcW w:w="3178" w:type="dxa"/>
            <w:shd w:val="clear" w:color="auto" w:fill="auto"/>
          </w:tcPr>
          <w:p w14:paraId="46991FA4" w14:textId="77777777" w:rsidR="00FD16F5" w:rsidRPr="009F54DA" w:rsidRDefault="00FD16F5" w:rsidP="00FD16F5">
            <w:pPr>
              <w:snapToGrid w:val="0"/>
              <w:spacing w:line="276" w:lineRule="auto"/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</w:pPr>
            <w:r w:rsidRPr="009F54DA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>Using rules to reduce the opportunity to engage in the target behaviour (or to increase the target behaviour by reducing the opportunity to engage in competing behaviours)</w:t>
            </w:r>
          </w:p>
          <w:p w14:paraId="7B5FAAB8" w14:textId="77777777" w:rsidR="00FD16F5" w:rsidRPr="009F54DA" w:rsidRDefault="00FD16F5" w:rsidP="00FD16F5">
            <w:pPr>
              <w:snapToGrid w:val="0"/>
              <w:spacing w:line="276" w:lineRule="auto"/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4111" w:type="dxa"/>
            <w:shd w:val="clear" w:color="auto" w:fill="auto"/>
          </w:tcPr>
          <w:p w14:paraId="20255460" w14:textId="77777777" w:rsidR="00FD16F5" w:rsidRPr="009F54DA" w:rsidRDefault="00FD16F5" w:rsidP="00FD16F5">
            <w:pPr>
              <w:snapToGrid w:val="0"/>
              <w:spacing w:line="276" w:lineRule="auto"/>
              <w:rPr>
                <w:rFonts w:ascii="Arial" w:hAnsi="Arial" w:cs="Arial"/>
                <w:i/>
                <w:color w:val="0D0D0D" w:themeColor="text1" w:themeTint="F2"/>
                <w:sz w:val="20"/>
                <w:szCs w:val="20"/>
              </w:rPr>
            </w:pPr>
            <w:r w:rsidRPr="009F54DA">
              <w:rPr>
                <w:rFonts w:ascii="Arial" w:hAnsi="Arial" w:cs="Arial"/>
                <w:i/>
                <w:color w:val="0D0D0D" w:themeColor="text1" w:themeTint="F2"/>
                <w:sz w:val="20"/>
                <w:szCs w:val="20"/>
              </w:rPr>
              <w:t>Prohibiting sales of solvents to people under 18 to reduce use for intoxication</w:t>
            </w:r>
          </w:p>
        </w:tc>
      </w:tr>
      <w:tr w:rsidR="00FD16F5" w:rsidRPr="009F54DA" w14:paraId="0F2644BC" w14:textId="77777777" w:rsidTr="00FD16F5">
        <w:tc>
          <w:tcPr>
            <w:tcW w:w="1500" w:type="dxa"/>
            <w:shd w:val="clear" w:color="auto" w:fill="auto"/>
          </w:tcPr>
          <w:p w14:paraId="726E3605" w14:textId="77777777" w:rsidR="00FD16F5" w:rsidRPr="009F54DA" w:rsidRDefault="00FD16F5" w:rsidP="00FD16F5">
            <w:pPr>
              <w:snapToGrid w:val="0"/>
              <w:spacing w:line="276" w:lineRule="auto"/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</w:pPr>
            <w:r w:rsidRPr="009F54DA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>Environmental restructuring</w:t>
            </w:r>
          </w:p>
        </w:tc>
        <w:tc>
          <w:tcPr>
            <w:tcW w:w="3178" w:type="dxa"/>
            <w:shd w:val="clear" w:color="auto" w:fill="auto"/>
          </w:tcPr>
          <w:p w14:paraId="091B46CB" w14:textId="77777777" w:rsidR="00FD16F5" w:rsidRPr="009F54DA" w:rsidRDefault="00FD16F5" w:rsidP="00FD16F5">
            <w:pPr>
              <w:snapToGrid w:val="0"/>
              <w:spacing w:line="276" w:lineRule="auto"/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</w:pPr>
            <w:r w:rsidRPr="009F54DA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>Changing the physical or social context</w:t>
            </w:r>
          </w:p>
        </w:tc>
        <w:tc>
          <w:tcPr>
            <w:tcW w:w="4111" w:type="dxa"/>
            <w:shd w:val="clear" w:color="auto" w:fill="auto"/>
          </w:tcPr>
          <w:p w14:paraId="76779FA7" w14:textId="77777777" w:rsidR="00FD16F5" w:rsidRPr="009F54DA" w:rsidRDefault="00FD16F5" w:rsidP="00FD16F5">
            <w:pPr>
              <w:snapToGrid w:val="0"/>
              <w:spacing w:line="276" w:lineRule="auto"/>
              <w:rPr>
                <w:rFonts w:ascii="Arial" w:hAnsi="Arial" w:cs="Arial"/>
                <w:i/>
                <w:color w:val="0D0D0D" w:themeColor="text1" w:themeTint="F2"/>
                <w:sz w:val="20"/>
                <w:szCs w:val="20"/>
              </w:rPr>
            </w:pPr>
            <w:r w:rsidRPr="009F54DA">
              <w:rPr>
                <w:rFonts w:ascii="Arial" w:hAnsi="Arial" w:cs="Arial"/>
                <w:i/>
                <w:color w:val="0D0D0D" w:themeColor="text1" w:themeTint="F2"/>
                <w:sz w:val="20"/>
                <w:szCs w:val="20"/>
              </w:rPr>
              <w:t>Providing on-screen prompts for GPs to ask about smoking behaviour</w:t>
            </w:r>
          </w:p>
          <w:p w14:paraId="6634B590" w14:textId="77777777" w:rsidR="00FD16F5" w:rsidRPr="009F54DA" w:rsidRDefault="00FD16F5" w:rsidP="00FD16F5">
            <w:pPr>
              <w:snapToGrid w:val="0"/>
              <w:spacing w:line="276" w:lineRule="auto"/>
              <w:rPr>
                <w:rFonts w:ascii="Arial" w:hAnsi="Arial" w:cs="Arial"/>
                <w:i/>
                <w:color w:val="0D0D0D" w:themeColor="text1" w:themeTint="F2"/>
                <w:sz w:val="20"/>
                <w:szCs w:val="20"/>
              </w:rPr>
            </w:pPr>
          </w:p>
        </w:tc>
      </w:tr>
      <w:tr w:rsidR="00FD16F5" w:rsidRPr="009F54DA" w14:paraId="54E3852A" w14:textId="77777777" w:rsidTr="00FD16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500" w:type="dxa"/>
            <w:shd w:val="clear" w:color="auto" w:fill="auto"/>
          </w:tcPr>
          <w:p w14:paraId="4A279798" w14:textId="77777777" w:rsidR="00FD16F5" w:rsidRPr="009F54DA" w:rsidRDefault="00FD16F5" w:rsidP="00FD16F5">
            <w:pPr>
              <w:snapToGrid w:val="0"/>
              <w:spacing w:line="276" w:lineRule="auto"/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</w:pPr>
            <w:r w:rsidRPr="009F54DA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>Modelling</w:t>
            </w:r>
          </w:p>
        </w:tc>
        <w:tc>
          <w:tcPr>
            <w:tcW w:w="3178" w:type="dxa"/>
            <w:shd w:val="clear" w:color="auto" w:fill="auto"/>
          </w:tcPr>
          <w:p w14:paraId="6BEF7E01" w14:textId="77777777" w:rsidR="00FD16F5" w:rsidRPr="009F54DA" w:rsidRDefault="00FD16F5" w:rsidP="00FD16F5">
            <w:pPr>
              <w:snapToGrid w:val="0"/>
              <w:spacing w:line="276" w:lineRule="auto"/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</w:pPr>
            <w:r w:rsidRPr="009F54DA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>Providing an example for people to aspire to or imitate</w:t>
            </w:r>
          </w:p>
        </w:tc>
        <w:tc>
          <w:tcPr>
            <w:tcW w:w="4111" w:type="dxa"/>
            <w:shd w:val="clear" w:color="auto" w:fill="auto"/>
          </w:tcPr>
          <w:p w14:paraId="5DC1D9C2" w14:textId="77777777" w:rsidR="00FD16F5" w:rsidRPr="009F54DA" w:rsidRDefault="00FD16F5" w:rsidP="00FD16F5">
            <w:pPr>
              <w:autoSpaceDE w:val="0"/>
              <w:autoSpaceDN w:val="0"/>
              <w:adjustRightInd w:val="0"/>
              <w:spacing w:line="276" w:lineRule="auto"/>
              <w:rPr>
                <w:rFonts w:ascii="Arial" w:eastAsia="Times New Roman" w:hAnsi="Arial" w:cs="Arial"/>
                <w:i/>
                <w:color w:val="0D0D0D" w:themeColor="text1" w:themeTint="F2"/>
                <w:sz w:val="20"/>
                <w:szCs w:val="20"/>
              </w:rPr>
            </w:pPr>
            <w:r w:rsidRPr="009F54DA">
              <w:rPr>
                <w:rFonts w:ascii="Arial" w:eastAsia="Times New Roman" w:hAnsi="Arial" w:cs="Arial"/>
                <w:i/>
                <w:color w:val="0D0D0D" w:themeColor="text1" w:themeTint="F2"/>
                <w:sz w:val="20"/>
                <w:szCs w:val="20"/>
              </w:rPr>
              <w:t>Using TV drama scenes involving safe-sex practices to increase condom use</w:t>
            </w:r>
          </w:p>
          <w:p w14:paraId="70CBC8CE" w14:textId="77777777" w:rsidR="00FD16F5" w:rsidRPr="009F54DA" w:rsidRDefault="00FD16F5" w:rsidP="00FD16F5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i/>
                <w:color w:val="0D0D0D" w:themeColor="text1" w:themeTint="F2"/>
                <w:sz w:val="20"/>
                <w:szCs w:val="20"/>
              </w:rPr>
            </w:pPr>
          </w:p>
        </w:tc>
      </w:tr>
      <w:tr w:rsidR="00FD16F5" w:rsidRPr="009F54DA" w14:paraId="593C7757" w14:textId="77777777" w:rsidTr="00FD16F5">
        <w:tc>
          <w:tcPr>
            <w:tcW w:w="1500" w:type="dxa"/>
            <w:shd w:val="clear" w:color="auto" w:fill="auto"/>
          </w:tcPr>
          <w:p w14:paraId="37787FB0" w14:textId="77777777" w:rsidR="00FD16F5" w:rsidRPr="009F54DA" w:rsidRDefault="00FD16F5" w:rsidP="00FD16F5">
            <w:pPr>
              <w:snapToGrid w:val="0"/>
              <w:spacing w:line="276" w:lineRule="auto"/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</w:pPr>
            <w:r w:rsidRPr="009F54DA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>Enablement</w:t>
            </w:r>
          </w:p>
        </w:tc>
        <w:tc>
          <w:tcPr>
            <w:tcW w:w="3178" w:type="dxa"/>
            <w:shd w:val="clear" w:color="auto" w:fill="auto"/>
          </w:tcPr>
          <w:p w14:paraId="24C75E34" w14:textId="77777777" w:rsidR="00FD16F5" w:rsidRPr="009F54DA" w:rsidRDefault="00FD16F5" w:rsidP="00FD16F5">
            <w:pPr>
              <w:snapToGrid w:val="0"/>
              <w:spacing w:line="276" w:lineRule="auto"/>
              <w:rPr>
                <w:rFonts w:ascii="Arial" w:eastAsia="Times New Roman" w:hAnsi="Arial" w:cs="Arial"/>
                <w:color w:val="0D0D0D" w:themeColor="text1" w:themeTint="F2"/>
                <w:sz w:val="20"/>
                <w:szCs w:val="20"/>
              </w:rPr>
            </w:pPr>
            <w:r w:rsidRPr="009F54DA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 xml:space="preserve">Increasing means/reducing barriers to increase capability </w:t>
            </w:r>
            <w:r w:rsidRPr="009F54DA">
              <w:rPr>
                <w:rFonts w:ascii="Arial" w:eastAsia="Times New Roman" w:hAnsi="Arial" w:cs="Arial"/>
                <w:color w:val="0D0D0D" w:themeColor="text1" w:themeTint="F2"/>
                <w:sz w:val="20"/>
                <w:szCs w:val="20"/>
              </w:rPr>
              <w:t>(beyond education and training)</w:t>
            </w:r>
            <w:r w:rsidRPr="009F54DA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 xml:space="preserve"> or opportunity</w:t>
            </w:r>
            <w:r w:rsidRPr="009F54DA">
              <w:rPr>
                <w:rFonts w:ascii="Arial" w:eastAsia="Times New Roman" w:hAnsi="Arial" w:cs="Arial"/>
                <w:color w:val="0D0D0D" w:themeColor="text1" w:themeTint="F2"/>
                <w:sz w:val="20"/>
                <w:szCs w:val="20"/>
              </w:rPr>
              <w:t xml:space="preserve"> (beyond environmental restructuring)</w:t>
            </w:r>
          </w:p>
          <w:p w14:paraId="0F75AD83" w14:textId="77777777" w:rsidR="00FD16F5" w:rsidRPr="009F54DA" w:rsidRDefault="00FD16F5" w:rsidP="00FD16F5">
            <w:pPr>
              <w:snapToGrid w:val="0"/>
              <w:spacing w:line="276" w:lineRule="auto"/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4111" w:type="dxa"/>
            <w:shd w:val="clear" w:color="auto" w:fill="auto"/>
          </w:tcPr>
          <w:p w14:paraId="308E2C0B" w14:textId="77777777" w:rsidR="00FD16F5" w:rsidRPr="009F54DA" w:rsidRDefault="00FD16F5" w:rsidP="00FD16F5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i/>
                <w:color w:val="0D0D0D" w:themeColor="text1" w:themeTint="F2"/>
                <w:sz w:val="20"/>
                <w:szCs w:val="20"/>
              </w:rPr>
            </w:pPr>
            <w:r w:rsidRPr="009F54DA">
              <w:rPr>
                <w:rFonts w:ascii="Arial" w:eastAsia="Times New Roman" w:hAnsi="Arial" w:cs="Arial"/>
                <w:i/>
                <w:color w:val="0D0D0D" w:themeColor="text1" w:themeTint="F2"/>
                <w:sz w:val="20"/>
                <w:szCs w:val="20"/>
              </w:rPr>
              <w:t>Behavioural support for smoking cessation, medication for cognitive deficits, surgery to reduce obesity, prostheses to promote physical activity</w:t>
            </w:r>
          </w:p>
        </w:tc>
      </w:tr>
    </w:tbl>
    <w:p w14:paraId="7FBB1A2C" w14:textId="77777777" w:rsidR="00FD16F5" w:rsidRPr="009F54DA" w:rsidRDefault="00FD16F5" w:rsidP="00FD16F5">
      <w:pPr>
        <w:spacing w:line="276" w:lineRule="auto"/>
        <w:rPr>
          <w:rFonts w:ascii="Arial" w:hAnsi="Arial" w:cs="Arial"/>
          <w:b/>
          <w:noProof/>
          <w:color w:val="0D0D0D" w:themeColor="text1" w:themeTint="F2"/>
          <w:sz w:val="20"/>
          <w:szCs w:val="20"/>
        </w:rPr>
      </w:pPr>
    </w:p>
    <w:p w14:paraId="05062BAB" w14:textId="77777777" w:rsidR="00FD16F5" w:rsidRDefault="00FD16F5" w:rsidP="00FD16F5">
      <w:pPr>
        <w:spacing w:line="276" w:lineRule="auto"/>
        <w:rPr>
          <w:rFonts w:ascii="Arial" w:hAnsi="Arial" w:cs="Arial"/>
          <w:b/>
          <w:noProof/>
          <w:color w:val="0D0D0D" w:themeColor="text1" w:themeTint="F2"/>
          <w:sz w:val="20"/>
          <w:szCs w:val="20"/>
        </w:rPr>
      </w:pPr>
    </w:p>
    <w:p w14:paraId="3BF8D4C4" w14:textId="77777777" w:rsidR="00FD16F5" w:rsidRDefault="00FD16F5" w:rsidP="00FD16F5">
      <w:pPr>
        <w:spacing w:line="276" w:lineRule="auto"/>
        <w:rPr>
          <w:rFonts w:ascii="Arial" w:hAnsi="Arial" w:cs="Arial"/>
          <w:b/>
          <w:noProof/>
          <w:color w:val="0D0D0D" w:themeColor="text1" w:themeTint="F2"/>
          <w:sz w:val="20"/>
          <w:szCs w:val="20"/>
        </w:rPr>
      </w:pPr>
    </w:p>
    <w:p w14:paraId="32259E8B" w14:textId="77777777" w:rsidR="00FD16F5" w:rsidRDefault="00FD16F5" w:rsidP="00FD16F5">
      <w:pPr>
        <w:spacing w:line="276" w:lineRule="auto"/>
        <w:rPr>
          <w:rFonts w:ascii="Arial" w:hAnsi="Arial" w:cs="Arial"/>
          <w:b/>
          <w:noProof/>
          <w:color w:val="0D0D0D" w:themeColor="text1" w:themeTint="F2"/>
          <w:sz w:val="20"/>
          <w:szCs w:val="20"/>
        </w:rPr>
      </w:pPr>
    </w:p>
    <w:p w14:paraId="7C36A5F9" w14:textId="77777777" w:rsidR="00FD16F5" w:rsidRDefault="00FD16F5" w:rsidP="00FD16F5">
      <w:pPr>
        <w:spacing w:line="276" w:lineRule="auto"/>
        <w:rPr>
          <w:rFonts w:ascii="Arial" w:hAnsi="Arial" w:cs="Arial"/>
          <w:b/>
          <w:noProof/>
          <w:color w:val="0D0D0D" w:themeColor="text1" w:themeTint="F2"/>
          <w:sz w:val="20"/>
          <w:szCs w:val="20"/>
        </w:rPr>
      </w:pPr>
    </w:p>
    <w:p w14:paraId="6D172CCC" w14:textId="77777777" w:rsidR="00FD16F5" w:rsidRDefault="00FD16F5" w:rsidP="00FD16F5">
      <w:pPr>
        <w:spacing w:line="276" w:lineRule="auto"/>
        <w:rPr>
          <w:rFonts w:ascii="Arial" w:hAnsi="Arial" w:cs="Arial"/>
          <w:b/>
          <w:noProof/>
          <w:color w:val="0D0D0D" w:themeColor="text1" w:themeTint="F2"/>
          <w:sz w:val="20"/>
          <w:szCs w:val="20"/>
        </w:rPr>
      </w:pPr>
    </w:p>
    <w:p w14:paraId="07B98B3A" w14:textId="77777777" w:rsidR="00FD16F5" w:rsidRDefault="00FD16F5" w:rsidP="00FD16F5">
      <w:pPr>
        <w:spacing w:line="276" w:lineRule="auto"/>
        <w:rPr>
          <w:rFonts w:ascii="Arial" w:hAnsi="Arial" w:cs="Arial"/>
          <w:b/>
          <w:noProof/>
          <w:color w:val="0D0D0D" w:themeColor="text1" w:themeTint="F2"/>
          <w:sz w:val="20"/>
          <w:szCs w:val="20"/>
        </w:rPr>
      </w:pPr>
    </w:p>
    <w:p w14:paraId="5DD5FD02" w14:textId="77777777" w:rsidR="00FD16F5" w:rsidRDefault="00FD16F5" w:rsidP="00FD16F5">
      <w:pPr>
        <w:spacing w:line="276" w:lineRule="auto"/>
        <w:rPr>
          <w:rFonts w:ascii="Arial" w:hAnsi="Arial" w:cs="Arial"/>
          <w:b/>
          <w:noProof/>
          <w:color w:val="0D0D0D" w:themeColor="text1" w:themeTint="F2"/>
          <w:sz w:val="20"/>
          <w:szCs w:val="20"/>
        </w:rPr>
      </w:pPr>
    </w:p>
    <w:p w14:paraId="4F3A3542" w14:textId="77777777" w:rsidR="00FD16F5" w:rsidRDefault="00FD16F5" w:rsidP="00FD16F5">
      <w:pPr>
        <w:spacing w:line="276" w:lineRule="auto"/>
        <w:rPr>
          <w:rFonts w:ascii="Arial" w:hAnsi="Arial" w:cs="Arial"/>
          <w:b/>
          <w:noProof/>
          <w:color w:val="0D0D0D" w:themeColor="text1" w:themeTint="F2"/>
          <w:sz w:val="20"/>
          <w:szCs w:val="20"/>
        </w:rPr>
      </w:pPr>
    </w:p>
    <w:p w14:paraId="0ED24140" w14:textId="77777777" w:rsidR="00FD16F5" w:rsidRDefault="00FD16F5" w:rsidP="00FD16F5">
      <w:pPr>
        <w:spacing w:line="276" w:lineRule="auto"/>
        <w:rPr>
          <w:rFonts w:ascii="Arial" w:hAnsi="Arial" w:cs="Arial"/>
          <w:b/>
          <w:noProof/>
          <w:color w:val="0D0D0D" w:themeColor="text1" w:themeTint="F2"/>
          <w:sz w:val="20"/>
          <w:szCs w:val="20"/>
        </w:rPr>
      </w:pPr>
    </w:p>
    <w:p w14:paraId="20073CF3" w14:textId="77777777" w:rsidR="00FD16F5" w:rsidRDefault="00FD16F5" w:rsidP="00FD16F5">
      <w:pPr>
        <w:spacing w:line="276" w:lineRule="auto"/>
        <w:rPr>
          <w:rFonts w:ascii="Arial" w:hAnsi="Arial" w:cs="Arial"/>
          <w:b/>
          <w:noProof/>
          <w:color w:val="0D0D0D" w:themeColor="text1" w:themeTint="F2"/>
          <w:sz w:val="20"/>
          <w:szCs w:val="20"/>
        </w:rPr>
      </w:pPr>
    </w:p>
    <w:p w14:paraId="47E7F475" w14:textId="27FC8335" w:rsidR="00FD16F5" w:rsidRDefault="00FD16F5" w:rsidP="00FD16F5">
      <w:pPr>
        <w:spacing w:line="276" w:lineRule="auto"/>
        <w:rPr>
          <w:rFonts w:ascii="Arial" w:hAnsi="Arial" w:cs="Arial"/>
          <w:b/>
          <w:noProof/>
          <w:color w:val="0D0D0D" w:themeColor="text1" w:themeTint="F2"/>
          <w:sz w:val="20"/>
          <w:szCs w:val="20"/>
        </w:rPr>
      </w:pPr>
      <w:r w:rsidRPr="009F54DA">
        <w:rPr>
          <w:rFonts w:ascii="Arial" w:hAnsi="Arial" w:cs="Arial"/>
          <w:b/>
          <w:noProof/>
          <w:color w:val="0D0D0D" w:themeColor="text1" w:themeTint="F2"/>
          <w:sz w:val="20"/>
          <w:szCs w:val="20"/>
        </w:rPr>
        <w:lastRenderedPageBreak/>
        <w:t>Policy categories</w:t>
      </w:r>
    </w:p>
    <w:p w14:paraId="1D42629F" w14:textId="77777777" w:rsidR="00FD16F5" w:rsidRPr="009F54DA" w:rsidRDefault="00FD16F5" w:rsidP="00FD16F5">
      <w:pPr>
        <w:spacing w:line="276" w:lineRule="auto"/>
        <w:rPr>
          <w:rFonts w:ascii="Arial" w:hAnsi="Arial" w:cs="Arial"/>
          <w:b/>
          <w:noProof/>
          <w:color w:val="0D0D0D" w:themeColor="text1" w:themeTint="F2"/>
          <w:sz w:val="20"/>
          <w:szCs w:val="20"/>
        </w:rPr>
      </w:pPr>
      <w:bookmarkStart w:id="0" w:name="_GoBack"/>
      <w:bookmarkEnd w:id="0"/>
    </w:p>
    <w:tbl>
      <w:tblPr>
        <w:tblStyle w:val="GridTable6Colorful-Accent1"/>
        <w:tblW w:w="8510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00" w:firstRow="0" w:lastRow="0" w:firstColumn="0" w:lastColumn="0" w:noHBand="0" w:noVBand="1"/>
      </w:tblPr>
      <w:tblGrid>
        <w:gridCol w:w="1980"/>
        <w:gridCol w:w="2840"/>
        <w:gridCol w:w="3690"/>
      </w:tblGrid>
      <w:tr w:rsidR="00FD16F5" w:rsidRPr="009F54DA" w14:paraId="0FF64715" w14:textId="77777777" w:rsidTr="00FD16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980" w:type="dxa"/>
          </w:tcPr>
          <w:p w14:paraId="289A0AB1" w14:textId="77777777" w:rsidR="00FD16F5" w:rsidRPr="009F54DA" w:rsidRDefault="00FD16F5" w:rsidP="00FD16F5">
            <w:pPr>
              <w:snapToGrid w:val="0"/>
              <w:spacing w:after="120" w:line="276" w:lineRule="auto"/>
              <w:rPr>
                <w:rFonts w:ascii="Arial" w:hAnsi="Arial" w:cs="Arial"/>
                <w:b/>
                <w:color w:val="0D0D0D" w:themeColor="text1" w:themeTint="F2"/>
                <w:sz w:val="20"/>
                <w:szCs w:val="20"/>
              </w:rPr>
            </w:pPr>
            <w:r w:rsidRPr="009F54DA">
              <w:rPr>
                <w:rFonts w:ascii="Arial" w:hAnsi="Arial" w:cs="Arial"/>
                <w:b/>
                <w:color w:val="0D0D0D" w:themeColor="text1" w:themeTint="F2"/>
                <w:sz w:val="20"/>
                <w:szCs w:val="20"/>
              </w:rPr>
              <w:t>Policy Category</w:t>
            </w:r>
          </w:p>
        </w:tc>
        <w:tc>
          <w:tcPr>
            <w:tcW w:w="2840" w:type="dxa"/>
          </w:tcPr>
          <w:p w14:paraId="3898E824" w14:textId="77777777" w:rsidR="00FD16F5" w:rsidRPr="009F54DA" w:rsidRDefault="00FD16F5" w:rsidP="00FD16F5">
            <w:pPr>
              <w:snapToGrid w:val="0"/>
              <w:spacing w:after="120" w:line="276" w:lineRule="auto"/>
              <w:rPr>
                <w:rFonts w:ascii="Arial" w:hAnsi="Arial" w:cs="Arial"/>
                <w:b/>
                <w:color w:val="0D0D0D" w:themeColor="text1" w:themeTint="F2"/>
                <w:sz w:val="20"/>
                <w:szCs w:val="20"/>
              </w:rPr>
            </w:pPr>
            <w:r w:rsidRPr="009F54DA">
              <w:rPr>
                <w:rFonts w:ascii="Arial" w:hAnsi="Arial" w:cs="Arial"/>
                <w:b/>
                <w:bCs/>
                <w:color w:val="0D0D0D" w:themeColor="text1" w:themeTint="F2"/>
                <w:sz w:val="20"/>
                <w:szCs w:val="20"/>
              </w:rPr>
              <w:t xml:space="preserve">Definition </w:t>
            </w:r>
          </w:p>
        </w:tc>
        <w:tc>
          <w:tcPr>
            <w:tcW w:w="3690" w:type="dxa"/>
          </w:tcPr>
          <w:p w14:paraId="5D0E7DA0" w14:textId="77777777" w:rsidR="00FD16F5" w:rsidRPr="009F54DA" w:rsidRDefault="00FD16F5" w:rsidP="00FD16F5">
            <w:pPr>
              <w:snapToGrid w:val="0"/>
              <w:spacing w:after="120" w:line="276" w:lineRule="auto"/>
              <w:rPr>
                <w:rFonts w:ascii="Arial" w:hAnsi="Arial" w:cs="Arial"/>
                <w:b/>
                <w:color w:val="0D0D0D" w:themeColor="text1" w:themeTint="F2"/>
                <w:sz w:val="20"/>
                <w:szCs w:val="20"/>
              </w:rPr>
            </w:pPr>
            <w:r w:rsidRPr="009F54DA">
              <w:rPr>
                <w:rFonts w:ascii="Arial" w:hAnsi="Arial" w:cs="Arial"/>
                <w:b/>
                <w:color w:val="0D0D0D" w:themeColor="text1" w:themeTint="F2"/>
                <w:sz w:val="20"/>
                <w:szCs w:val="20"/>
              </w:rPr>
              <w:t>Example</w:t>
            </w:r>
          </w:p>
        </w:tc>
      </w:tr>
      <w:tr w:rsidR="00FD16F5" w:rsidRPr="009F54DA" w14:paraId="7C150829" w14:textId="77777777" w:rsidTr="00FD16F5">
        <w:tc>
          <w:tcPr>
            <w:tcW w:w="1980" w:type="dxa"/>
            <w:shd w:val="clear" w:color="auto" w:fill="auto"/>
          </w:tcPr>
          <w:p w14:paraId="7611AFF1" w14:textId="77777777" w:rsidR="00FD16F5" w:rsidRPr="009F54DA" w:rsidRDefault="00FD16F5" w:rsidP="00FD16F5">
            <w:pPr>
              <w:snapToGrid w:val="0"/>
              <w:spacing w:after="120" w:line="276" w:lineRule="auto"/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</w:pPr>
            <w:r w:rsidRPr="009F54DA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>Communication/ marketing</w:t>
            </w:r>
          </w:p>
        </w:tc>
        <w:tc>
          <w:tcPr>
            <w:tcW w:w="2840" w:type="dxa"/>
            <w:shd w:val="clear" w:color="auto" w:fill="auto"/>
          </w:tcPr>
          <w:p w14:paraId="1F979D0D" w14:textId="77777777" w:rsidR="00FD16F5" w:rsidRPr="009F54DA" w:rsidRDefault="00FD16F5" w:rsidP="00FD16F5">
            <w:pPr>
              <w:snapToGrid w:val="0"/>
              <w:spacing w:after="120" w:line="276" w:lineRule="auto"/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</w:pPr>
            <w:r w:rsidRPr="009F54DA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>Using print, electronic, telephonic or broadcast media</w:t>
            </w:r>
          </w:p>
        </w:tc>
        <w:tc>
          <w:tcPr>
            <w:tcW w:w="3690" w:type="dxa"/>
            <w:shd w:val="clear" w:color="auto" w:fill="auto"/>
          </w:tcPr>
          <w:p w14:paraId="1670AFCD" w14:textId="77777777" w:rsidR="00FD16F5" w:rsidRPr="009F54DA" w:rsidRDefault="00FD16F5" w:rsidP="00FD16F5">
            <w:pPr>
              <w:snapToGrid w:val="0"/>
              <w:spacing w:after="120" w:line="276" w:lineRule="auto"/>
              <w:rPr>
                <w:rFonts w:ascii="Arial" w:hAnsi="Arial" w:cs="Arial"/>
                <w:i/>
                <w:color w:val="0D0D0D" w:themeColor="text1" w:themeTint="F2"/>
                <w:sz w:val="20"/>
                <w:szCs w:val="20"/>
              </w:rPr>
            </w:pPr>
            <w:r w:rsidRPr="009F54DA">
              <w:rPr>
                <w:rFonts w:ascii="Arial" w:hAnsi="Arial" w:cs="Arial"/>
                <w:i/>
                <w:color w:val="0D0D0D" w:themeColor="text1" w:themeTint="F2"/>
                <w:sz w:val="20"/>
                <w:szCs w:val="20"/>
              </w:rPr>
              <w:t>Conducting mass media campaigns</w:t>
            </w:r>
          </w:p>
        </w:tc>
      </w:tr>
      <w:tr w:rsidR="00FD16F5" w:rsidRPr="009F54DA" w14:paraId="1D7A1C5D" w14:textId="77777777" w:rsidTr="00FD16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980" w:type="dxa"/>
            <w:shd w:val="clear" w:color="auto" w:fill="auto"/>
          </w:tcPr>
          <w:p w14:paraId="4DE7120B" w14:textId="77777777" w:rsidR="00FD16F5" w:rsidRPr="009F54DA" w:rsidRDefault="00FD16F5" w:rsidP="00FD16F5">
            <w:pPr>
              <w:snapToGrid w:val="0"/>
              <w:spacing w:after="120" w:line="276" w:lineRule="auto"/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</w:pPr>
            <w:r w:rsidRPr="009F54DA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>Guidelines</w:t>
            </w:r>
          </w:p>
        </w:tc>
        <w:tc>
          <w:tcPr>
            <w:tcW w:w="2840" w:type="dxa"/>
            <w:shd w:val="clear" w:color="auto" w:fill="auto"/>
          </w:tcPr>
          <w:p w14:paraId="34AC014B" w14:textId="77777777" w:rsidR="00FD16F5" w:rsidRPr="009F54DA" w:rsidRDefault="00FD16F5" w:rsidP="00FD16F5">
            <w:pPr>
              <w:snapToGrid w:val="0"/>
              <w:spacing w:after="120" w:line="276" w:lineRule="auto"/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</w:pPr>
            <w:r w:rsidRPr="009F54DA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>Creating documents that recommend or mandate practice. This includes all changes to service provision</w:t>
            </w:r>
          </w:p>
        </w:tc>
        <w:tc>
          <w:tcPr>
            <w:tcW w:w="3690" w:type="dxa"/>
            <w:shd w:val="clear" w:color="auto" w:fill="auto"/>
          </w:tcPr>
          <w:p w14:paraId="45BA7728" w14:textId="77777777" w:rsidR="00FD16F5" w:rsidRPr="009F54DA" w:rsidRDefault="00FD16F5" w:rsidP="00FD16F5">
            <w:pPr>
              <w:snapToGrid w:val="0"/>
              <w:spacing w:after="120" w:line="276" w:lineRule="auto"/>
              <w:rPr>
                <w:rFonts w:ascii="Arial" w:hAnsi="Arial" w:cs="Arial"/>
                <w:i/>
                <w:color w:val="0D0D0D" w:themeColor="text1" w:themeTint="F2"/>
                <w:sz w:val="20"/>
                <w:szCs w:val="20"/>
              </w:rPr>
            </w:pPr>
            <w:r w:rsidRPr="009F54DA">
              <w:rPr>
                <w:rFonts w:ascii="Arial" w:hAnsi="Arial" w:cs="Arial"/>
                <w:i/>
                <w:color w:val="0D0D0D" w:themeColor="text1" w:themeTint="F2"/>
                <w:sz w:val="20"/>
                <w:szCs w:val="20"/>
              </w:rPr>
              <w:t>Producing and disseminating treatment protocols</w:t>
            </w:r>
          </w:p>
        </w:tc>
      </w:tr>
      <w:tr w:rsidR="00FD16F5" w:rsidRPr="009F54DA" w14:paraId="6D912C67" w14:textId="77777777" w:rsidTr="00FD16F5">
        <w:tc>
          <w:tcPr>
            <w:tcW w:w="1980" w:type="dxa"/>
            <w:shd w:val="clear" w:color="auto" w:fill="auto"/>
          </w:tcPr>
          <w:p w14:paraId="709EE5A9" w14:textId="77777777" w:rsidR="00FD16F5" w:rsidRPr="009F54DA" w:rsidRDefault="00FD16F5" w:rsidP="00FD16F5">
            <w:pPr>
              <w:snapToGrid w:val="0"/>
              <w:spacing w:after="120" w:line="276" w:lineRule="auto"/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</w:pPr>
            <w:r w:rsidRPr="009F54DA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>Fiscal measures</w:t>
            </w:r>
          </w:p>
        </w:tc>
        <w:tc>
          <w:tcPr>
            <w:tcW w:w="2840" w:type="dxa"/>
            <w:shd w:val="clear" w:color="auto" w:fill="auto"/>
          </w:tcPr>
          <w:p w14:paraId="1ADD8859" w14:textId="77777777" w:rsidR="00FD16F5" w:rsidRPr="009F54DA" w:rsidRDefault="00FD16F5" w:rsidP="00FD16F5">
            <w:pPr>
              <w:snapToGrid w:val="0"/>
              <w:spacing w:after="120" w:line="276" w:lineRule="auto"/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</w:pPr>
            <w:r w:rsidRPr="009F54DA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 xml:space="preserve">Using the tax system to reduce or increase the financial cost </w:t>
            </w:r>
          </w:p>
        </w:tc>
        <w:tc>
          <w:tcPr>
            <w:tcW w:w="3690" w:type="dxa"/>
            <w:shd w:val="clear" w:color="auto" w:fill="auto"/>
          </w:tcPr>
          <w:p w14:paraId="3FC46CDD" w14:textId="77777777" w:rsidR="00FD16F5" w:rsidRPr="009F54DA" w:rsidRDefault="00FD16F5" w:rsidP="00FD16F5">
            <w:pPr>
              <w:snapToGrid w:val="0"/>
              <w:spacing w:after="120" w:line="276" w:lineRule="auto"/>
              <w:rPr>
                <w:rFonts w:ascii="Arial" w:hAnsi="Arial" w:cs="Arial"/>
                <w:i/>
                <w:color w:val="0D0D0D" w:themeColor="text1" w:themeTint="F2"/>
                <w:sz w:val="20"/>
                <w:szCs w:val="20"/>
              </w:rPr>
            </w:pPr>
            <w:r w:rsidRPr="009F54DA">
              <w:rPr>
                <w:rFonts w:ascii="Arial" w:hAnsi="Arial" w:cs="Arial"/>
                <w:i/>
                <w:color w:val="0D0D0D" w:themeColor="text1" w:themeTint="F2"/>
                <w:sz w:val="20"/>
                <w:szCs w:val="20"/>
              </w:rPr>
              <w:t>Increasing duty or increasing anti-smuggling activities</w:t>
            </w:r>
          </w:p>
        </w:tc>
      </w:tr>
      <w:tr w:rsidR="00FD16F5" w:rsidRPr="009F54DA" w14:paraId="576B5F94" w14:textId="77777777" w:rsidTr="00FD16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980" w:type="dxa"/>
            <w:shd w:val="clear" w:color="auto" w:fill="auto"/>
          </w:tcPr>
          <w:p w14:paraId="75616E9D" w14:textId="77777777" w:rsidR="00FD16F5" w:rsidRPr="009F54DA" w:rsidRDefault="00FD16F5" w:rsidP="00FD16F5">
            <w:pPr>
              <w:snapToGrid w:val="0"/>
              <w:spacing w:after="120" w:line="276" w:lineRule="auto"/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</w:pPr>
            <w:r w:rsidRPr="009F54DA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>Regulation</w:t>
            </w:r>
          </w:p>
        </w:tc>
        <w:tc>
          <w:tcPr>
            <w:tcW w:w="2840" w:type="dxa"/>
            <w:shd w:val="clear" w:color="auto" w:fill="auto"/>
          </w:tcPr>
          <w:p w14:paraId="35DD7F56" w14:textId="77777777" w:rsidR="00FD16F5" w:rsidRPr="009F54DA" w:rsidRDefault="00FD16F5" w:rsidP="00FD16F5">
            <w:pPr>
              <w:snapToGrid w:val="0"/>
              <w:spacing w:after="120" w:line="276" w:lineRule="auto"/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</w:pPr>
            <w:r w:rsidRPr="009F54DA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>Establishing rules or principles of behaviour or practice</w:t>
            </w:r>
          </w:p>
        </w:tc>
        <w:tc>
          <w:tcPr>
            <w:tcW w:w="3690" w:type="dxa"/>
            <w:shd w:val="clear" w:color="auto" w:fill="auto"/>
          </w:tcPr>
          <w:p w14:paraId="0D6ADB4A" w14:textId="77777777" w:rsidR="00FD16F5" w:rsidRPr="009F54DA" w:rsidRDefault="00FD16F5" w:rsidP="00FD16F5">
            <w:pPr>
              <w:snapToGrid w:val="0"/>
              <w:spacing w:after="120" w:line="276" w:lineRule="auto"/>
              <w:rPr>
                <w:rFonts w:ascii="Arial" w:hAnsi="Arial" w:cs="Arial"/>
                <w:i/>
                <w:color w:val="0D0D0D" w:themeColor="text1" w:themeTint="F2"/>
                <w:sz w:val="20"/>
                <w:szCs w:val="20"/>
              </w:rPr>
            </w:pPr>
            <w:r w:rsidRPr="009F54DA">
              <w:rPr>
                <w:rFonts w:ascii="Arial" w:hAnsi="Arial" w:cs="Arial"/>
                <w:i/>
                <w:color w:val="0D0D0D" w:themeColor="text1" w:themeTint="F2"/>
                <w:sz w:val="20"/>
                <w:szCs w:val="20"/>
              </w:rPr>
              <w:t>Establishing voluntary agreements on advertising</w:t>
            </w:r>
          </w:p>
        </w:tc>
      </w:tr>
      <w:tr w:rsidR="00FD16F5" w:rsidRPr="009F54DA" w14:paraId="4F921A82" w14:textId="77777777" w:rsidTr="00FD16F5">
        <w:tc>
          <w:tcPr>
            <w:tcW w:w="1980" w:type="dxa"/>
            <w:shd w:val="clear" w:color="auto" w:fill="auto"/>
          </w:tcPr>
          <w:p w14:paraId="4D3E855C" w14:textId="77777777" w:rsidR="00FD16F5" w:rsidRPr="009F54DA" w:rsidRDefault="00FD16F5" w:rsidP="00FD16F5">
            <w:pPr>
              <w:snapToGrid w:val="0"/>
              <w:spacing w:after="120" w:line="276" w:lineRule="auto"/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</w:pPr>
            <w:r w:rsidRPr="009F54DA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>Legislation</w:t>
            </w:r>
          </w:p>
        </w:tc>
        <w:tc>
          <w:tcPr>
            <w:tcW w:w="2840" w:type="dxa"/>
            <w:shd w:val="clear" w:color="auto" w:fill="auto"/>
          </w:tcPr>
          <w:p w14:paraId="728EF708" w14:textId="77777777" w:rsidR="00FD16F5" w:rsidRPr="009F54DA" w:rsidRDefault="00FD16F5" w:rsidP="00FD16F5">
            <w:pPr>
              <w:snapToGrid w:val="0"/>
              <w:spacing w:after="120" w:line="276" w:lineRule="auto"/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</w:pPr>
            <w:r w:rsidRPr="009F54DA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 xml:space="preserve">Making or changing laws </w:t>
            </w:r>
          </w:p>
        </w:tc>
        <w:tc>
          <w:tcPr>
            <w:tcW w:w="3690" w:type="dxa"/>
            <w:shd w:val="clear" w:color="auto" w:fill="auto"/>
          </w:tcPr>
          <w:p w14:paraId="71A7DB39" w14:textId="77777777" w:rsidR="00FD16F5" w:rsidRPr="009F54DA" w:rsidRDefault="00FD16F5" w:rsidP="00FD16F5">
            <w:pPr>
              <w:snapToGrid w:val="0"/>
              <w:spacing w:after="120" w:line="276" w:lineRule="auto"/>
              <w:rPr>
                <w:rFonts w:ascii="Arial" w:hAnsi="Arial" w:cs="Arial"/>
                <w:i/>
                <w:color w:val="0D0D0D" w:themeColor="text1" w:themeTint="F2"/>
                <w:sz w:val="20"/>
                <w:szCs w:val="20"/>
              </w:rPr>
            </w:pPr>
            <w:r w:rsidRPr="009F54DA">
              <w:rPr>
                <w:rFonts w:ascii="Arial" w:hAnsi="Arial" w:cs="Arial"/>
                <w:i/>
                <w:color w:val="0D0D0D" w:themeColor="text1" w:themeTint="F2"/>
                <w:sz w:val="20"/>
                <w:szCs w:val="20"/>
              </w:rPr>
              <w:t>Prohibiting sale or use</w:t>
            </w:r>
          </w:p>
        </w:tc>
      </w:tr>
      <w:tr w:rsidR="00FD16F5" w:rsidRPr="009F54DA" w14:paraId="20FB4014" w14:textId="77777777" w:rsidTr="00FD16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980" w:type="dxa"/>
            <w:shd w:val="clear" w:color="auto" w:fill="auto"/>
          </w:tcPr>
          <w:p w14:paraId="330FD05C" w14:textId="77777777" w:rsidR="00FD16F5" w:rsidRPr="009F54DA" w:rsidRDefault="00FD16F5" w:rsidP="00FD16F5">
            <w:pPr>
              <w:snapToGrid w:val="0"/>
              <w:spacing w:after="120" w:line="276" w:lineRule="auto"/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</w:pPr>
            <w:r w:rsidRPr="009F54DA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>Environmental/social planning</w:t>
            </w:r>
          </w:p>
        </w:tc>
        <w:tc>
          <w:tcPr>
            <w:tcW w:w="2840" w:type="dxa"/>
            <w:shd w:val="clear" w:color="auto" w:fill="auto"/>
          </w:tcPr>
          <w:p w14:paraId="00B918D1" w14:textId="77777777" w:rsidR="00FD16F5" w:rsidRPr="009F54DA" w:rsidRDefault="00FD16F5" w:rsidP="00FD16F5">
            <w:pPr>
              <w:snapToGrid w:val="0"/>
              <w:spacing w:after="120" w:line="276" w:lineRule="auto"/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</w:pPr>
            <w:r w:rsidRPr="009F54DA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>Designing and/or controlling the physical or social environment</w:t>
            </w:r>
          </w:p>
        </w:tc>
        <w:tc>
          <w:tcPr>
            <w:tcW w:w="3690" w:type="dxa"/>
            <w:shd w:val="clear" w:color="auto" w:fill="auto"/>
          </w:tcPr>
          <w:p w14:paraId="57F9B0AA" w14:textId="77777777" w:rsidR="00FD16F5" w:rsidRPr="009F54DA" w:rsidRDefault="00FD16F5" w:rsidP="00FD16F5">
            <w:pPr>
              <w:snapToGrid w:val="0"/>
              <w:spacing w:after="120" w:line="276" w:lineRule="auto"/>
              <w:rPr>
                <w:rFonts w:ascii="Arial" w:hAnsi="Arial" w:cs="Arial"/>
                <w:i/>
                <w:color w:val="0D0D0D" w:themeColor="text1" w:themeTint="F2"/>
                <w:sz w:val="20"/>
                <w:szCs w:val="20"/>
              </w:rPr>
            </w:pPr>
            <w:r w:rsidRPr="009F54DA">
              <w:rPr>
                <w:rFonts w:ascii="Arial" w:hAnsi="Arial" w:cs="Arial"/>
                <w:i/>
                <w:color w:val="0D0D0D" w:themeColor="text1" w:themeTint="F2"/>
                <w:sz w:val="20"/>
                <w:szCs w:val="20"/>
              </w:rPr>
              <w:t>Using town planning</w:t>
            </w:r>
          </w:p>
        </w:tc>
      </w:tr>
      <w:tr w:rsidR="00FD16F5" w:rsidRPr="009F54DA" w14:paraId="61FC1451" w14:textId="77777777" w:rsidTr="00FD16F5">
        <w:tc>
          <w:tcPr>
            <w:tcW w:w="1980" w:type="dxa"/>
            <w:shd w:val="clear" w:color="auto" w:fill="auto"/>
          </w:tcPr>
          <w:p w14:paraId="61D607CB" w14:textId="77777777" w:rsidR="00FD16F5" w:rsidRPr="009F54DA" w:rsidRDefault="00FD16F5" w:rsidP="00FD16F5">
            <w:pPr>
              <w:snapToGrid w:val="0"/>
              <w:spacing w:after="120" w:line="276" w:lineRule="auto"/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</w:pPr>
            <w:r w:rsidRPr="009F54DA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>Service provision</w:t>
            </w:r>
          </w:p>
        </w:tc>
        <w:tc>
          <w:tcPr>
            <w:tcW w:w="2840" w:type="dxa"/>
            <w:shd w:val="clear" w:color="auto" w:fill="auto"/>
          </w:tcPr>
          <w:p w14:paraId="6AF5F05A" w14:textId="77777777" w:rsidR="00FD16F5" w:rsidRPr="009F54DA" w:rsidRDefault="00FD16F5" w:rsidP="00FD16F5">
            <w:pPr>
              <w:snapToGrid w:val="0"/>
              <w:spacing w:after="120" w:line="276" w:lineRule="auto"/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</w:pPr>
            <w:r w:rsidRPr="009F54DA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 xml:space="preserve">Delivering a service </w:t>
            </w:r>
          </w:p>
          <w:p w14:paraId="7812A554" w14:textId="77777777" w:rsidR="00FD16F5" w:rsidRPr="009F54DA" w:rsidRDefault="00FD16F5" w:rsidP="00FD16F5">
            <w:pPr>
              <w:snapToGrid w:val="0"/>
              <w:spacing w:after="120" w:line="276" w:lineRule="auto"/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3690" w:type="dxa"/>
            <w:shd w:val="clear" w:color="auto" w:fill="auto"/>
          </w:tcPr>
          <w:p w14:paraId="7E5D726F" w14:textId="77777777" w:rsidR="00FD16F5" w:rsidRPr="009F54DA" w:rsidRDefault="00FD16F5" w:rsidP="00FD16F5">
            <w:pPr>
              <w:snapToGrid w:val="0"/>
              <w:spacing w:after="120" w:line="276" w:lineRule="auto"/>
              <w:rPr>
                <w:rFonts w:ascii="Arial" w:hAnsi="Arial" w:cs="Arial"/>
                <w:i/>
                <w:color w:val="0D0D0D" w:themeColor="text1" w:themeTint="F2"/>
                <w:sz w:val="20"/>
                <w:szCs w:val="20"/>
              </w:rPr>
            </w:pPr>
            <w:r w:rsidRPr="009F54DA">
              <w:rPr>
                <w:rFonts w:ascii="Arial" w:hAnsi="Arial" w:cs="Arial"/>
                <w:i/>
                <w:color w:val="0D0D0D" w:themeColor="text1" w:themeTint="F2"/>
                <w:sz w:val="20"/>
                <w:szCs w:val="20"/>
              </w:rPr>
              <w:t>Establishing support services in workplaces, communities etc.</w:t>
            </w:r>
          </w:p>
        </w:tc>
      </w:tr>
    </w:tbl>
    <w:p w14:paraId="7AB1F648" w14:textId="77777777" w:rsidR="00E72B60" w:rsidRDefault="00E72B60" w:rsidP="00FD16F5">
      <w:pPr>
        <w:spacing w:line="276" w:lineRule="auto"/>
      </w:pPr>
    </w:p>
    <w:sectPr w:rsidR="00E72B60" w:rsidSect="00D00547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16F5"/>
    <w:rsid w:val="000128BA"/>
    <w:rsid w:val="00017932"/>
    <w:rsid w:val="00021C68"/>
    <w:rsid w:val="00022C5A"/>
    <w:rsid w:val="000250F8"/>
    <w:rsid w:val="00031A69"/>
    <w:rsid w:val="00032326"/>
    <w:rsid w:val="00053F9C"/>
    <w:rsid w:val="00066217"/>
    <w:rsid w:val="000C163F"/>
    <w:rsid w:val="000C7859"/>
    <w:rsid w:val="000D1863"/>
    <w:rsid w:val="000D2F7F"/>
    <w:rsid w:val="000D336C"/>
    <w:rsid w:val="000E719E"/>
    <w:rsid w:val="00127E99"/>
    <w:rsid w:val="00143F1A"/>
    <w:rsid w:val="001445AE"/>
    <w:rsid w:val="0018378D"/>
    <w:rsid w:val="00192AA1"/>
    <w:rsid w:val="001D4392"/>
    <w:rsid w:val="001E126F"/>
    <w:rsid w:val="001E78DD"/>
    <w:rsid w:val="00235188"/>
    <w:rsid w:val="002425DC"/>
    <w:rsid w:val="002477A7"/>
    <w:rsid w:val="00253053"/>
    <w:rsid w:val="0025590E"/>
    <w:rsid w:val="0027211D"/>
    <w:rsid w:val="002A3629"/>
    <w:rsid w:val="002B72C0"/>
    <w:rsid w:val="002D00BB"/>
    <w:rsid w:val="002F407D"/>
    <w:rsid w:val="00307B48"/>
    <w:rsid w:val="00331F0F"/>
    <w:rsid w:val="003361D3"/>
    <w:rsid w:val="00342018"/>
    <w:rsid w:val="00346231"/>
    <w:rsid w:val="00362E7E"/>
    <w:rsid w:val="00365D44"/>
    <w:rsid w:val="003737D8"/>
    <w:rsid w:val="00376984"/>
    <w:rsid w:val="00387E0F"/>
    <w:rsid w:val="003D1C35"/>
    <w:rsid w:val="003F7162"/>
    <w:rsid w:val="00410119"/>
    <w:rsid w:val="00413402"/>
    <w:rsid w:val="00415779"/>
    <w:rsid w:val="004167DD"/>
    <w:rsid w:val="00417FB4"/>
    <w:rsid w:val="00424979"/>
    <w:rsid w:val="004441BC"/>
    <w:rsid w:val="00447EDD"/>
    <w:rsid w:val="00463ACD"/>
    <w:rsid w:val="004766DA"/>
    <w:rsid w:val="004926FD"/>
    <w:rsid w:val="00495532"/>
    <w:rsid w:val="004D5284"/>
    <w:rsid w:val="004E6205"/>
    <w:rsid w:val="00505CD4"/>
    <w:rsid w:val="00517715"/>
    <w:rsid w:val="00543545"/>
    <w:rsid w:val="005435B1"/>
    <w:rsid w:val="005A0059"/>
    <w:rsid w:val="005D74FF"/>
    <w:rsid w:val="00600AF8"/>
    <w:rsid w:val="006202C2"/>
    <w:rsid w:val="006216B8"/>
    <w:rsid w:val="006245AB"/>
    <w:rsid w:val="00650A15"/>
    <w:rsid w:val="006675AB"/>
    <w:rsid w:val="0067225A"/>
    <w:rsid w:val="00686683"/>
    <w:rsid w:val="006B6524"/>
    <w:rsid w:val="006C5E53"/>
    <w:rsid w:val="006C65C4"/>
    <w:rsid w:val="006D1C9C"/>
    <w:rsid w:val="006E07C7"/>
    <w:rsid w:val="007255E6"/>
    <w:rsid w:val="00733E6E"/>
    <w:rsid w:val="00754C58"/>
    <w:rsid w:val="007567D3"/>
    <w:rsid w:val="00762571"/>
    <w:rsid w:val="0078416F"/>
    <w:rsid w:val="007A2FE1"/>
    <w:rsid w:val="007A5D27"/>
    <w:rsid w:val="007B52DD"/>
    <w:rsid w:val="007C2A3D"/>
    <w:rsid w:val="007D6EE4"/>
    <w:rsid w:val="007F16A8"/>
    <w:rsid w:val="0080739D"/>
    <w:rsid w:val="008103FA"/>
    <w:rsid w:val="00814502"/>
    <w:rsid w:val="0082003E"/>
    <w:rsid w:val="008657EA"/>
    <w:rsid w:val="008B2885"/>
    <w:rsid w:val="008B5277"/>
    <w:rsid w:val="008D70BF"/>
    <w:rsid w:val="008E4400"/>
    <w:rsid w:val="00934531"/>
    <w:rsid w:val="00944197"/>
    <w:rsid w:val="00945865"/>
    <w:rsid w:val="00961B84"/>
    <w:rsid w:val="00977A72"/>
    <w:rsid w:val="009A1EB0"/>
    <w:rsid w:val="009B0BD2"/>
    <w:rsid w:val="009E0235"/>
    <w:rsid w:val="00A03AD7"/>
    <w:rsid w:val="00A10E8D"/>
    <w:rsid w:val="00A24DC3"/>
    <w:rsid w:val="00A26EDE"/>
    <w:rsid w:val="00A33EC4"/>
    <w:rsid w:val="00A50477"/>
    <w:rsid w:val="00A53F7E"/>
    <w:rsid w:val="00A61295"/>
    <w:rsid w:val="00A671F8"/>
    <w:rsid w:val="00A67357"/>
    <w:rsid w:val="00A761E5"/>
    <w:rsid w:val="00A76213"/>
    <w:rsid w:val="00AB79F0"/>
    <w:rsid w:val="00AC5975"/>
    <w:rsid w:val="00AD1F8F"/>
    <w:rsid w:val="00B04562"/>
    <w:rsid w:val="00B07015"/>
    <w:rsid w:val="00B15973"/>
    <w:rsid w:val="00B24613"/>
    <w:rsid w:val="00B300A3"/>
    <w:rsid w:val="00B301B9"/>
    <w:rsid w:val="00B427A4"/>
    <w:rsid w:val="00B55A7E"/>
    <w:rsid w:val="00BB4A31"/>
    <w:rsid w:val="00BD3B24"/>
    <w:rsid w:val="00BF09D1"/>
    <w:rsid w:val="00C0423A"/>
    <w:rsid w:val="00C40623"/>
    <w:rsid w:val="00C65A28"/>
    <w:rsid w:val="00C910C5"/>
    <w:rsid w:val="00CA5C07"/>
    <w:rsid w:val="00CC4429"/>
    <w:rsid w:val="00CD0231"/>
    <w:rsid w:val="00CE5E50"/>
    <w:rsid w:val="00CF7A9F"/>
    <w:rsid w:val="00D00547"/>
    <w:rsid w:val="00D122B7"/>
    <w:rsid w:val="00D372E2"/>
    <w:rsid w:val="00D42D9B"/>
    <w:rsid w:val="00D44FC3"/>
    <w:rsid w:val="00D53C61"/>
    <w:rsid w:val="00D703C7"/>
    <w:rsid w:val="00DA770D"/>
    <w:rsid w:val="00DB7A0D"/>
    <w:rsid w:val="00DD78DB"/>
    <w:rsid w:val="00DE0110"/>
    <w:rsid w:val="00DE2292"/>
    <w:rsid w:val="00DE3055"/>
    <w:rsid w:val="00E41A15"/>
    <w:rsid w:val="00E629EF"/>
    <w:rsid w:val="00E64EB6"/>
    <w:rsid w:val="00E72B60"/>
    <w:rsid w:val="00E732D8"/>
    <w:rsid w:val="00E76872"/>
    <w:rsid w:val="00EA1753"/>
    <w:rsid w:val="00EE039E"/>
    <w:rsid w:val="00EE5E18"/>
    <w:rsid w:val="00EF7AB6"/>
    <w:rsid w:val="00F07466"/>
    <w:rsid w:val="00F14BD3"/>
    <w:rsid w:val="00F258B0"/>
    <w:rsid w:val="00F4673D"/>
    <w:rsid w:val="00F477F6"/>
    <w:rsid w:val="00F51051"/>
    <w:rsid w:val="00F521D4"/>
    <w:rsid w:val="00F67592"/>
    <w:rsid w:val="00F72B3D"/>
    <w:rsid w:val="00F9681C"/>
    <w:rsid w:val="00FA527A"/>
    <w:rsid w:val="00FB4B22"/>
    <w:rsid w:val="00FC48E1"/>
    <w:rsid w:val="00FD16F5"/>
    <w:rsid w:val="00FF1DC6"/>
    <w:rsid w:val="00FF5B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A6CC1B1"/>
  <w14:defaultImageDpi w14:val="32767"/>
  <w15:chartTrackingRefBased/>
  <w15:docId w15:val="{A5B9C069-D3E8-E549-9AE9-9A7D0FADF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FD16F5"/>
    <w:pPr>
      <w:spacing w:line="360" w:lineRule="auto"/>
      <w:jc w:val="both"/>
    </w:pPr>
    <w:rPr>
      <w:rFonts w:ascii="Calibri" w:eastAsia="Calibri" w:hAnsi="Calibri" w:cs="Calibri"/>
      <w:sz w:val="22"/>
      <w:szCs w:val="22"/>
    </w:rPr>
  </w:style>
  <w:style w:type="paragraph" w:styleId="Heading1">
    <w:name w:val="heading 1"/>
    <w:basedOn w:val="Normal"/>
    <w:next w:val="Normal"/>
    <w:link w:val="Heading1Char"/>
    <w:qFormat/>
    <w:rsid w:val="00FD16F5"/>
    <w:pPr>
      <w:keepNext/>
      <w:keepLines/>
      <w:ind w:left="-284" w:right="-188"/>
      <w:outlineLvl w:val="0"/>
    </w:pPr>
    <w:rPr>
      <w:rFonts w:eastAsia="Times New Roman"/>
      <w:b/>
      <w:bCs/>
      <w:color w:val="000000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FD16F5"/>
    <w:rPr>
      <w:rFonts w:ascii="Calibri" w:eastAsia="Times New Roman" w:hAnsi="Calibri" w:cs="Calibri"/>
      <w:b/>
      <w:bCs/>
      <w:color w:val="000000"/>
      <w:sz w:val="28"/>
      <w:szCs w:val="28"/>
    </w:rPr>
  </w:style>
  <w:style w:type="table" w:styleId="GridTable6Colorful-Accent1">
    <w:name w:val="Grid Table 6 Colorful Accent 1"/>
    <w:basedOn w:val="TableNormal"/>
    <w:uiPriority w:val="51"/>
    <w:rsid w:val="00FD16F5"/>
    <w:rPr>
      <w:rFonts w:ascii="Calibri" w:eastAsia="Calibri" w:hAnsi="Calibri" w:cs="Times New Roman"/>
      <w:color w:val="2F5496" w:themeColor="accent1" w:themeShade="BF"/>
      <w:lang w:eastAsia="en-GB"/>
    </w:r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365</Words>
  <Characters>2086</Characters>
  <Application>Microsoft Office Word</Application>
  <DocSecurity>0</DocSecurity>
  <Lines>17</Lines>
  <Paragraphs>4</Paragraphs>
  <ScaleCrop>false</ScaleCrop>
  <Company/>
  <LinksUpToDate>false</LinksUpToDate>
  <CharactersWithSpaces>2447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Atkins, Lou</dc:creator>
  <cp:keywords/>
  <dc:description/>
  <cp:lastModifiedBy>Atkins, Lou</cp:lastModifiedBy>
  <cp:revision>1</cp:revision>
  <dcterms:created xsi:type="dcterms:W3CDTF">2019-05-29T04:45:00Z</dcterms:created>
  <dcterms:modified xsi:type="dcterms:W3CDTF">2019-05-29T04:47:00Z</dcterms:modified>
</cp:coreProperties>
</file>